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FangSong_GB2312" w:eastAsia="FangSong_GB2312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FangSong_GB2312" w:eastAsia="FangSong_GB2312"/>
          <w:b/>
          <w:bCs/>
          <w:sz w:val="28"/>
          <w:szCs w:val="28"/>
          <w:lang w:eastAsia="zh-CN"/>
        </w:rPr>
        <w:t>附件</w:t>
      </w:r>
      <w:r>
        <w:rPr>
          <w:rFonts w:hint="eastAsia" w:ascii="FangSong_GB2312" w:eastAsia="FangSong_GB2312"/>
          <w:b/>
          <w:bCs/>
          <w:sz w:val="28"/>
          <w:szCs w:val="28"/>
          <w:lang w:val="en-US" w:eastAsia="zh-CN"/>
        </w:rPr>
        <w:t>4：</w:t>
      </w:r>
    </w:p>
    <w:bookmarkEnd w:id="0"/>
    <w:p>
      <w:pPr>
        <w:spacing w:line="360" w:lineRule="auto"/>
        <w:jc w:val="center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投标函</w:t>
      </w:r>
    </w:p>
    <w:p>
      <w:pPr>
        <w:pStyle w:val="4"/>
        <w:snapToGrid w:val="0"/>
        <w:spacing w:beforeAutospacing="0" w:line="560" w:lineRule="exact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连云港市工投集团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青口投资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有限公司：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要求和其它有关要求后，我方愿按上述合同条款、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要求进行投标。我方完全接受本次招标的所有要求，并承诺在成交后履行我方的全部义务。我方的详细报价附后。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2.一旦我方中标，我方保证在贵公司要求的时间内完成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供货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none"/>
          <w:shd w:val="clear" w:color="auto" w:fill="FFFFFF"/>
          <w:lang w:val="en-US"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40" w:hanging="5040" w:hangingChars="18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7" w:leftChars="2394" w:firstLine="280" w:firstLineChars="1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 年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2BB35FAD"/>
    <w:rsid w:val="241B1271"/>
    <w:rsid w:val="2BB3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2023-07-07T05:23:00Z</dcterms:created>
  <dc:creator>番茄土豆泥 。</dc:creator>
  <cp:lastModifiedBy>姜姝妍</cp:lastModifiedBy>
  <dcterms:modified xsi:type="dcterms:W3CDTF">2024-04-07T02:43:16Z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57A3095C0ADD47DE98B305DF9CFF047E_11</vt:lpwstr>
  </property>
</Properties>
</file>