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283" w:leftChars="0"/>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61871219"/>
      <w:bookmarkStart w:id="1" w:name="_Toc18353"/>
      <w:r>
        <w:rPr>
          <w:rFonts w:hint="eastAsia" w:asciiTheme="minorEastAsia" w:hAnsiTheme="minorEastAsia" w:eastAsiaTheme="minorEastAsia"/>
          <w:bCs w:val="0"/>
          <w:color w:val="000000" w:themeColor="text1"/>
          <w:sz w:val="36"/>
          <w:szCs w:val="24"/>
          <w14:textFill>
            <w14:solidFill>
              <w14:schemeClr w14:val="tx1"/>
            </w14:solidFill>
          </w14:textFill>
        </w:rPr>
        <w:t>工程运维中心库房备用物资采购电缆项目招标公告</w:t>
      </w:r>
      <w:bookmarkEnd w:id="0"/>
      <w:bookmarkEnd w:id="1"/>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工程运维中心库房备用物资采购电缆项目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物资-2024（内）81（LY203224Y33439/1）;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招标人:</w:t>
      </w:r>
      <w:bookmarkStart w:id="2" w:name="OLE_LINK1"/>
      <w:r>
        <w:rPr>
          <w:rFonts w:hint="eastAsia"/>
          <w:color w:val="333333"/>
          <w:sz w:val="24"/>
          <w:szCs w:val="24"/>
          <w:u w:val="single"/>
          <w:lang w:val="en-US" w:eastAsia="zh-CN"/>
        </w:rPr>
        <w:t>连云港市工业投资集团有限公司</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工程运维中心库房备用物资采购电缆项目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w:t>
      </w:r>
      <w:bookmarkStart w:id="3" w:name="OLE_LINK11"/>
      <w:r>
        <w:rPr>
          <w:rFonts w:hint="eastAsia"/>
          <w:color w:val="333333"/>
          <w:sz w:val="24"/>
          <w:szCs w:val="24"/>
          <w:highlight w:val="none"/>
          <w:lang w:val="en-US" w:eastAsia="zh-CN"/>
        </w:rPr>
        <w:t>分批次发货，第一批货</w:t>
      </w:r>
      <w:r>
        <w:rPr>
          <w:rFonts w:hint="eastAsia"/>
          <w:color w:val="333333"/>
          <w:sz w:val="24"/>
          <w:szCs w:val="24"/>
          <w:lang w:val="en-US" w:eastAsia="zh-CN"/>
        </w:rPr>
        <w:t>物：</w:t>
      </w:r>
      <w:bookmarkStart w:id="4" w:name="OLE_LINK5"/>
      <w:r>
        <w:rPr>
          <w:rFonts w:hint="default"/>
          <w:color w:val="333333"/>
          <w:sz w:val="24"/>
          <w:szCs w:val="24"/>
          <w:lang w:val="en-US" w:eastAsia="zh-CN"/>
        </w:rPr>
        <w:t>110</w:t>
      </w:r>
      <w:bookmarkEnd w:id="4"/>
      <w:r>
        <w:rPr>
          <w:rFonts w:hint="eastAsia"/>
          <w:color w:val="333333"/>
          <w:sz w:val="24"/>
          <w:szCs w:val="24"/>
          <w:lang w:val="en-US" w:eastAsia="zh-CN"/>
        </w:rPr>
        <w:t>kV</w:t>
      </w:r>
      <w:r>
        <w:rPr>
          <w:rFonts w:hint="default"/>
          <w:color w:val="333333"/>
          <w:sz w:val="24"/>
          <w:szCs w:val="24"/>
          <w:lang w:val="en-US" w:eastAsia="zh-CN"/>
        </w:rPr>
        <w:t>单芯铜芯电缆</w:t>
      </w:r>
      <w:r>
        <w:rPr>
          <w:rFonts w:hint="eastAsia"/>
          <w:color w:val="333333"/>
          <w:sz w:val="24"/>
          <w:szCs w:val="24"/>
          <w:lang w:val="en-US" w:eastAsia="zh-CN"/>
        </w:rPr>
        <w:t>5.124千米、</w:t>
      </w:r>
      <w:r>
        <w:rPr>
          <w:rFonts w:hint="default"/>
          <w:color w:val="333333"/>
          <w:sz w:val="24"/>
          <w:szCs w:val="24"/>
          <w:lang w:val="en-US" w:eastAsia="zh-CN"/>
        </w:rPr>
        <w:t>单芯接地回流电缆</w:t>
      </w:r>
      <w:r>
        <w:rPr>
          <w:rFonts w:hint="eastAsia"/>
          <w:color w:val="333333"/>
          <w:sz w:val="24"/>
          <w:szCs w:val="24"/>
          <w:lang w:val="en-US" w:eastAsia="zh-CN"/>
        </w:rPr>
        <w:t>4.14千米于11月2日前到货，第二批货物：</w:t>
      </w:r>
      <w:r>
        <w:rPr>
          <w:rFonts w:hint="default"/>
          <w:color w:val="333333"/>
          <w:sz w:val="24"/>
          <w:szCs w:val="24"/>
          <w:lang w:val="en-US" w:eastAsia="zh-CN"/>
        </w:rPr>
        <w:t>110kV单芯铜芯电缆</w:t>
      </w:r>
      <w:r>
        <w:rPr>
          <w:rFonts w:hint="eastAsia"/>
          <w:color w:val="333333"/>
          <w:sz w:val="24"/>
          <w:szCs w:val="24"/>
          <w:lang w:val="en-US" w:eastAsia="zh-CN"/>
        </w:rPr>
        <w:t>剩余部分于11月5日前全部到货。</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8"/>
        <w:tblW w:w="6362" w:type="pct"/>
        <w:tblInd w:w="-1103" w:type="dxa"/>
        <w:shd w:val="clear" w:color="auto" w:fill="auto"/>
        <w:tblLayout w:type="fixed"/>
        <w:tblCellMar>
          <w:top w:w="0" w:type="dxa"/>
          <w:left w:w="0" w:type="dxa"/>
          <w:bottom w:w="0" w:type="dxa"/>
          <w:right w:w="0" w:type="dxa"/>
        </w:tblCellMar>
      </w:tblPr>
      <w:tblGrid>
        <w:gridCol w:w="996"/>
        <w:gridCol w:w="1916"/>
        <w:gridCol w:w="3134"/>
        <w:gridCol w:w="966"/>
        <w:gridCol w:w="1317"/>
        <w:gridCol w:w="2278"/>
      </w:tblGrid>
      <w:tr>
        <w:tblPrEx>
          <w:shd w:val="clear" w:color="auto" w:fill="auto"/>
          <w:tblCellMar>
            <w:top w:w="0" w:type="dxa"/>
            <w:left w:w="0" w:type="dxa"/>
            <w:bottom w:w="0" w:type="dxa"/>
            <w:right w:w="0" w:type="dxa"/>
          </w:tblCellMar>
        </w:tblPrEx>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0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47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5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62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07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bookmarkStart w:id="5" w:name="OLE_LINK9" w:colFirst="0" w:colLast="5"/>
            <w:bookmarkStart w:id="6" w:name="OLE_LINK10" w:colFirst="5" w:colLast="5"/>
            <w:r>
              <w:rPr>
                <w:rFonts w:hint="eastAsia" w:ascii="宋体" w:hAnsi="宋体" w:cs="宋体"/>
                <w:i w:val="0"/>
                <w:iCs w:val="0"/>
                <w:color w:val="000000"/>
                <w:kern w:val="0"/>
                <w:sz w:val="22"/>
                <w:szCs w:val="22"/>
                <w:u w:val="none"/>
                <w:lang w:val="en-US" w:eastAsia="zh-CN" w:bidi="ar"/>
              </w:rPr>
              <w:t>1</w:t>
            </w:r>
          </w:p>
        </w:tc>
        <w:tc>
          <w:tcPr>
            <w:tcW w:w="9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bookmarkStart w:id="7" w:name="OLE_LINK3"/>
            <w:r>
              <w:rPr>
                <w:rFonts w:hint="default" w:ascii="宋体" w:hAnsi="宋体" w:cs="宋体"/>
                <w:i w:val="0"/>
                <w:iCs w:val="0"/>
                <w:color w:val="000000"/>
                <w:kern w:val="0"/>
                <w:sz w:val="21"/>
                <w:szCs w:val="21"/>
                <w:u w:val="none"/>
                <w:lang w:val="en-US" w:eastAsia="zh-CN" w:bidi="ar"/>
              </w:rPr>
              <w:t>110</w:t>
            </w:r>
            <w:r>
              <w:rPr>
                <w:rFonts w:hint="eastAsia" w:ascii="宋体" w:hAnsi="宋体" w:cs="宋体"/>
                <w:i w:val="0"/>
                <w:iCs w:val="0"/>
                <w:color w:val="000000"/>
                <w:kern w:val="0"/>
                <w:sz w:val="21"/>
                <w:szCs w:val="21"/>
                <w:u w:val="none"/>
                <w:lang w:val="en-US" w:eastAsia="zh-CN" w:bidi="ar"/>
              </w:rPr>
              <w:t>kV</w:t>
            </w:r>
            <w:r>
              <w:rPr>
                <w:rFonts w:hint="default" w:ascii="宋体" w:hAnsi="宋体" w:cs="宋体"/>
                <w:i w:val="0"/>
                <w:iCs w:val="0"/>
                <w:color w:val="000000"/>
                <w:kern w:val="0"/>
                <w:sz w:val="21"/>
                <w:szCs w:val="21"/>
                <w:u w:val="none"/>
                <w:lang w:val="en-US" w:eastAsia="zh-CN" w:bidi="ar"/>
              </w:rPr>
              <w:t>单芯铜芯电缆</w:t>
            </w:r>
            <w:bookmarkEnd w:id="7"/>
          </w:p>
        </w:tc>
        <w:tc>
          <w:tcPr>
            <w:tcW w:w="14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1"/>
                <w:szCs w:val="21"/>
                <w:u w:val="none"/>
                <w:lang w:val="en-US" w:eastAsia="zh-CN" w:bidi="ar"/>
              </w:rPr>
              <w:t>皱纹铝护</w:t>
            </w:r>
            <w:r>
              <w:rPr>
                <w:rFonts w:hint="eastAsia" w:ascii="宋体" w:hAnsi="宋体" w:cs="宋体"/>
                <w:i w:val="0"/>
                <w:iCs w:val="0"/>
                <w:color w:val="000000"/>
                <w:kern w:val="0"/>
                <w:sz w:val="21"/>
                <w:szCs w:val="21"/>
                <w:u w:val="none"/>
                <w:lang w:val="en-US" w:eastAsia="zh-CN" w:bidi="ar"/>
              </w:rPr>
              <w:t>套</w:t>
            </w:r>
            <w:r>
              <w:rPr>
                <w:rFonts w:hint="default" w:ascii="宋体" w:hAnsi="宋体" w:cs="宋体"/>
                <w:i w:val="0"/>
                <w:iCs w:val="0"/>
                <w:color w:val="000000"/>
                <w:kern w:val="0"/>
                <w:sz w:val="21"/>
                <w:szCs w:val="21"/>
                <w:u w:val="none"/>
                <w:lang w:val="en-US" w:eastAsia="zh-CN" w:bidi="ar"/>
              </w:rPr>
              <w:t>ZC-YJLW</w:t>
            </w:r>
            <w:r>
              <w:rPr>
                <w:rFonts w:hint="eastAsia" w:ascii="宋体" w:hAnsi="宋体" w:cs="宋体"/>
                <w:i w:val="0"/>
                <w:iCs w:val="0"/>
                <w:color w:val="000000"/>
                <w:kern w:val="0"/>
                <w:sz w:val="21"/>
                <w:szCs w:val="21"/>
                <w:u w:val="none"/>
                <w:lang w:val="en-US" w:eastAsia="zh-CN" w:bidi="ar"/>
              </w:rPr>
              <w:t>0</w:t>
            </w:r>
            <w:r>
              <w:rPr>
                <w:rFonts w:hint="default" w:ascii="宋体" w:hAnsi="宋体" w:cs="宋体"/>
                <w:i w:val="0"/>
                <w:iCs w:val="0"/>
                <w:color w:val="000000"/>
                <w:kern w:val="0"/>
                <w:sz w:val="21"/>
                <w:szCs w:val="21"/>
                <w:u w:val="none"/>
                <w:lang w:val="en-US" w:eastAsia="zh-CN" w:bidi="ar"/>
              </w:rPr>
              <w:t>3-64/110-630mm2</w:t>
            </w:r>
          </w:p>
        </w:tc>
        <w:tc>
          <w:tcPr>
            <w:tcW w:w="4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1"/>
                <w:szCs w:val="21"/>
                <w:u w:val="none"/>
                <w:lang w:val="en-US" w:eastAsia="zh-CN" w:bidi="ar"/>
              </w:rPr>
              <w:t>千米</w:t>
            </w:r>
          </w:p>
        </w:tc>
        <w:tc>
          <w:tcPr>
            <w:tcW w:w="6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1"/>
                <w:szCs w:val="21"/>
                <w:u w:val="none"/>
                <w:lang w:val="en-US" w:eastAsia="zh-CN" w:bidi="ar"/>
              </w:rPr>
              <w:t>10.248</w:t>
            </w:r>
          </w:p>
        </w:tc>
        <w:tc>
          <w:tcPr>
            <w:tcW w:w="10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bookmarkStart w:id="8" w:name="OLE_LINK8"/>
            <w:r>
              <w:rPr>
                <w:rFonts w:hint="eastAsia" w:ascii="宋体" w:hAnsi="宋体" w:cs="宋体"/>
                <w:i w:val="0"/>
                <w:iCs w:val="0"/>
                <w:color w:val="000000"/>
                <w:kern w:val="0"/>
                <w:sz w:val="21"/>
                <w:szCs w:val="21"/>
                <w:u w:val="none"/>
                <w:lang w:val="en-US" w:eastAsia="zh-CN" w:bidi="ar"/>
              </w:rPr>
              <w:t>招标数量为暂定数量，按实结算</w:t>
            </w:r>
            <w:bookmarkEnd w:id="8"/>
          </w:p>
        </w:tc>
      </w:tr>
      <w:tr>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9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bookmarkStart w:id="9" w:name="OLE_LINK4"/>
            <w:r>
              <w:rPr>
                <w:rFonts w:hint="default" w:ascii="宋体" w:hAnsi="宋体" w:cs="宋体"/>
                <w:i w:val="0"/>
                <w:iCs w:val="0"/>
                <w:color w:val="000000"/>
                <w:kern w:val="0"/>
                <w:sz w:val="21"/>
                <w:szCs w:val="21"/>
                <w:u w:val="none"/>
                <w:lang w:val="en-US" w:eastAsia="zh-CN" w:bidi="ar"/>
              </w:rPr>
              <w:t>单芯接地回流电缆</w:t>
            </w:r>
            <w:bookmarkEnd w:id="9"/>
          </w:p>
        </w:tc>
        <w:tc>
          <w:tcPr>
            <w:tcW w:w="14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1"/>
                <w:szCs w:val="21"/>
                <w:u w:val="none"/>
                <w:lang w:val="en-US" w:eastAsia="zh-CN" w:bidi="ar"/>
              </w:rPr>
              <w:t>AC10</w:t>
            </w:r>
            <w:r>
              <w:rPr>
                <w:rFonts w:hint="eastAsia" w:ascii="宋体" w:hAnsi="宋体" w:cs="宋体"/>
                <w:i w:val="0"/>
                <w:iCs w:val="0"/>
                <w:color w:val="000000"/>
                <w:kern w:val="0"/>
                <w:sz w:val="21"/>
                <w:szCs w:val="21"/>
                <w:u w:val="none"/>
                <w:lang w:val="en-US" w:eastAsia="zh-CN" w:bidi="ar"/>
              </w:rPr>
              <w:t>kV</w:t>
            </w:r>
            <w:r>
              <w:rPr>
                <w:rFonts w:hint="default" w:ascii="宋体" w:hAnsi="宋体" w:cs="宋体"/>
                <w:i w:val="0"/>
                <w:iCs w:val="0"/>
                <w:color w:val="000000"/>
                <w:kern w:val="0"/>
                <w:sz w:val="21"/>
                <w:szCs w:val="21"/>
                <w:u w:val="none"/>
                <w:lang w:val="en-US" w:eastAsia="zh-CN" w:bidi="ar"/>
              </w:rPr>
              <w:t>,YJ</w:t>
            </w:r>
            <w:r>
              <w:rPr>
                <w:rFonts w:hint="eastAsia" w:ascii="宋体" w:hAnsi="宋体" w:cs="宋体"/>
                <w:i w:val="0"/>
                <w:iCs w:val="0"/>
                <w:color w:val="000000"/>
                <w:kern w:val="0"/>
                <w:sz w:val="21"/>
                <w:szCs w:val="21"/>
                <w:u w:val="none"/>
                <w:lang w:val="en-US" w:eastAsia="zh-CN" w:bidi="ar"/>
              </w:rPr>
              <w:t>V</w:t>
            </w:r>
            <w:r>
              <w:rPr>
                <w:rFonts w:hint="default" w:ascii="宋体" w:hAnsi="宋体" w:cs="宋体"/>
                <w:i w:val="0"/>
                <w:iCs w:val="0"/>
                <w:color w:val="000000"/>
                <w:kern w:val="0"/>
                <w:sz w:val="21"/>
                <w:szCs w:val="21"/>
                <w:u w:val="none"/>
                <w:lang w:val="en-US" w:eastAsia="zh-CN" w:bidi="ar"/>
              </w:rPr>
              <w:t>,240，1</w:t>
            </w:r>
          </w:p>
        </w:tc>
        <w:tc>
          <w:tcPr>
            <w:tcW w:w="4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1"/>
                <w:szCs w:val="21"/>
                <w:u w:val="none"/>
                <w:lang w:val="en-US" w:eastAsia="zh-CN" w:bidi="ar"/>
              </w:rPr>
              <w:t>千米</w:t>
            </w:r>
          </w:p>
        </w:tc>
        <w:tc>
          <w:tcPr>
            <w:tcW w:w="6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1"/>
                <w:szCs w:val="21"/>
                <w:u w:val="none"/>
                <w:lang w:val="en-US" w:eastAsia="zh-CN" w:bidi="ar"/>
              </w:rPr>
              <w:t>4.14</w:t>
            </w:r>
          </w:p>
        </w:tc>
        <w:tc>
          <w:tcPr>
            <w:tcW w:w="10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招标数量为暂定数量，按实结算</w:t>
            </w:r>
          </w:p>
        </w:tc>
      </w:tr>
      <w:tr>
        <w:tblPrEx>
          <w:shd w:val="clear" w:color="auto" w:fill="auto"/>
          <w:tblCellMar>
            <w:top w:w="0" w:type="dxa"/>
            <w:left w:w="0" w:type="dxa"/>
            <w:bottom w:w="0" w:type="dxa"/>
            <w:right w:w="0" w:type="dxa"/>
          </w:tblCellMar>
        </w:tblPrEx>
        <w:trPr>
          <w:trHeight w:val="67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品牌推荐:江苏远东、江苏亨通、河南通达、无锡江南安徽电缆江苏华亚或同等以上品牌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备注：</w:t>
            </w:r>
            <w:r>
              <w:rPr>
                <w:rFonts w:hint="eastAsia"/>
                <w:sz w:val="24"/>
                <w:szCs w:val="24"/>
                <w:lang w:val="en-US" w:eastAsia="zh-CN"/>
              </w:rPr>
              <w:br w:type="textWrapping"/>
            </w:r>
            <w:r>
              <w:rPr>
                <w:rFonts w:hint="eastAsia"/>
                <w:sz w:val="24"/>
                <w:szCs w:val="24"/>
                <w:lang w:val="en-US" w:eastAsia="zh-CN"/>
              </w:rPr>
              <w:t xml:space="preserve"> 招标将实行主材准入制度。主要设备、材料必须在招标人提供的品牌或厂家范围内进行选择，或选择不低于招标人提供的品牌，否则招标人有权拒绝该材料在本项目中使用。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pPr>
              <w:keepNext w:val="0"/>
              <w:keepLines w:val="0"/>
              <w:widowControl w:val="0"/>
              <w:numPr>
                <w:ilvl w:val="0"/>
                <w:numId w:val="0"/>
              </w:numPr>
              <w:suppressLineNumbers w:val="0"/>
              <w:spacing w:line="360" w:lineRule="auto"/>
              <w:ind w:firstLine="480" w:firstLineChars="200"/>
              <w:jc w:val="both"/>
              <w:textAlignment w:val="auto"/>
              <w:rPr>
                <w:rFonts w:hint="eastAsia" w:ascii="宋体" w:hAnsi="宋体" w:cs="宋体"/>
                <w:i w:val="0"/>
                <w:iCs w:val="0"/>
                <w:color w:val="000000"/>
                <w:kern w:val="0"/>
                <w:sz w:val="21"/>
                <w:szCs w:val="21"/>
                <w:u w:val="none"/>
                <w:lang w:val="en-US" w:eastAsia="zh-CN" w:bidi="ar"/>
              </w:rPr>
            </w:pPr>
            <w:r>
              <w:rPr>
                <w:rFonts w:hint="eastAsia"/>
                <w:sz w:val="24"/>
                <w:szCs w:val="24"/>
                <w:lang w:val="en-US" w:eastAsia="zh-CN"/>
              </w:rPr>
              <w:t>注意：招标人同意书原件复印件须装订在投标文件中。否则招标人有权拒绝该材料、设备在本项目中使用。</w:t>
            </w:r>
          </w:p>
        </w:tc>
      </w:tr>
      <w:bookmarkEnd w:id="5"/>
      <w:bookmarkEnd w:id="6"/>
    </w:tbl>
    <w:p>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w:t>
      </w:r>
      <w:bookmarkStart w:id="10" w:name="OLE_LINK2"/>
      <w:r>
        <w:rPr>
          <w:rFonts w:hint="eastAsia"/>
          <w:color w:val="333333"/>
          <w:sz w:val="24"/>
          <w:szCs w:val="24"/>
        </w:rPr>
        <w:t>人民币</w:t>
      </w:r>
      <w:bookmarkEnd w:id="10"/>
      <w:bookmarkStart w:id="11" w:name="OLE_LINK7"/>
      <w:r>
        <w:rPr>
          <w:rFonts w:hint="eastAsia"/>
          <w:color w:val="333333"/>
          <w:sz w:val="24"/>
          <w:szCs w:val="24"/>
          <w:u w:val="single"/>
          <w:lang w:val="en-US" w:eastAsia="zh-CN"/>
        </w:rPr>
        <w:t>8545560.00</w:t>
      </w:r>
      <w:bookmarkEnd w:id="11"/>
      <w:r>
        <w:rPr>
          <w:rFonts w:hint="eastAsia"/>
          <w:color w:val="333333"/>
          <w:sz w:val="24"/>
          <w:szCs w:val="24"/>
          <w:lang w:val="en-US" w:eastAsia="zh-CN"/>
        </w:rPr>
        <w:t>元</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w:t>
      </w:r>
      <w:r>
        <w:rPr>
          <w:rFonts w:hint="eastAsia"/>
          <w:color w:val="333333"/>
          <w:sz w:val="24"/>
          <w:szCs w:val="24"/>
          <w:highlight w:val="none"/>
          <w:lang w:val="en-US" w:eastAsia="zh-CN"/>
        </w:rPr>
        <w:t>最少</w:t>
      </w:r>
      <w:r>
        <w:rPr>
          <w:rFonts w:hint="eastAsia"/>
          <w:color w:val="333333"/>
          <w:sz w:val="24"/>
          <w:szCs w:val="24"/>
          <w:highlight w:val="none"/>
        </w:rPr>
        <w:t>提供</w:t>
      </w:r>
      <w:r>
        <w:rPr>
          <w:rFonts w:hint="eastAsia"/>
          <w:color w:val="333333"/>
          <w:sz w:val="24"/>
          <w:szCs w:val="24"/>
          <w:highlight w:val="none"/>
          <w:lang w:eastAsia="zh-CN"/>
        </w:rPr>
        <w:t>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2021年9月-至今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800万元（请提供合同及发票复印件加盖公章，原件备查）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投标人为本项目生产制造企业并具有履行合同所必需的设备和专业技术能力的书面声明；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lang w:val="en-US" w:eastAsia="zh-CN"/>
        </w:rPr>
        <w:t>1.</w:t>
      </w:r>
      <w:r>
        <w:rPr>
          <w:rFonts w:hint="eastAsia"/>
          <w:color w:val="333333"/>
          <w:sz w:val="24"/>
          <w:szCs w:val="24"/>
          <w:highlight w:val="none"/>
        </w:rPr>
        <w:t>自</w:t>
      </w:r>
      <w:r>
        <w:rPr>
          <w:rFonts w:hint="eastAsia"/>
          <w:color w:val="333333"/>
          <w:sz w:val="24"/>
          <w:szCs w:val="24"/>
          <w:highlight w:val="none"/>
          <w:lang w:eastAsia="zh-CN"/>
        </w:rPr>
        <w:t>202</w:t>
      </w:r>
      <w:r>
        <w:rPr>
          <w:rFonts w:hint="eastAsia"/>
          <w:color w:val="333333"/>
          <w:sz w:val="24"/>
          <w:szCs w:val="24"/>
          <w:highlight w:val="none"/>
          <w:lang w:val="en-US" w:eastAsia="zh-CN"/>
        </w:rPr>
        <w:t>4</w:t>
      </w:r>
      <w:r>
        <w:rPr>
          <w:rFonts w:hint="eastAsia"/>
          <w:color w:val="333333"/>
          <w:sz w:val="24"/>
          <w:szCs w:val="24"/>
          <w:highlight w:val="none"/>
          <w:lang w:eastAsia="zh-CN"/>
        </w:rPr>
        <w:t>年</w:t>
      </w:r>
      <w:r>
        <w:rPr>
          <w:rFonts w:hint="eastAsia"/>
          <w:color w:val="333333"/>
          <w:sz w:val="24"/>
          <w:szCs w:val="24"/>
          <w:highlight w:val="none"/>
          <w:lang w:val="en-US" w:eastAsia="zh-CN"/>
        </w:rPr>
        <w:t>09月30日</w:t>
      </w:r>
      <w:r>
        <w:rPr>
          <w:rFonts w:hint="eastAsia"/>
          <w:color w:val="333333"/>
          <w:sz w:val="24"/>
          <w:szCs w:val="24"/>
          <w:highlight w:val="none"/>
        </w:rPr>
        <w:t>至202</w:t>
      </w:r>
      <w:r>
        <w:rPr>
          <w:rFonts w:hint="eastAsia"/>
          <w:color w:val="333333"/>
          <w:sz w:val="24"/>
          <w:szCs w:val="24"/>
          <w:highlight w:val="none"/>
          <w:lang w:val="en-US" w:eastAsia="zh-CN"/>
        </w:rPr>
        <w:t>4</w:t>
      </w:r>
      <w:r>
        <w:rPr>
          <w:rFonts w:hint="eastAsia"/>
          <w:color w:val="333333"/>
          <w:sz w:val="24"/>
          <w:szCs w:val="24"/>
          <w:highlight w:val="none"/>
        </w:rPr>
        <w:t>年</w:t>
      </w:r>
      <w:r>
        <w:rPr>
          <w:rFonts w:hint="eastAsia"/>
          <w:color w:val="333333"/>
          <w:sz w:val="24"/>
          <w:szCs w:val="24"/>
          <w:highlight w:val="none"/>
          <w:lang w:val="en-US" w:eastAsia="zh-CN"/>
        </w:rPr>
        <w:t>10月12日</w:t>
      </w:r>
      <w:r>
        <w:rPr>
          <w:rFonts w:hint="eastAsia"/>
          <w:color w:val="333333"/>
          <w:sz w:val="24"/>
          <w:szCs w:val="24"/>
          <w:highlight w:val="none"/>
        </w:rPr>
        <w:t>17时00分，登录e交易平台（以下简称平台）网址为：www.ejy365.com下载电子招标文件，请务必至少在文件发售截止时间半个工作日前登录平台完成购买操作，否则无法保证获取电子招标文件。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w:t>
      </w:r>
      <w:r>
        <w:rPr>
          <w:rFonts w:hint="eastAsia"/>
          <w:color w:val="333333"/>
          <w:sz w:val="24"/>
          <w:szCs w:val="24"/>
          <w:highlight w:val="none"/>
          <w:lang w:val="en-US" w:eastAsia="zh-CN"/>
        </w:rPr>
        <w:t>.</w:t>
      </w:r>
      <w:r>
        <w:rPr>
          <w:rFonts w:hint="eastAsia"/>
          <w:color w:val="333333"/>
          <w:sz w:val="24"/>
          <w:szCs w:val="24"/>
          <w:highlight w:val="none"/>
        </w:rPr>
        <w:t>招标文件服务费每套</w:t>
      </w:r>
      <w:r>
        <w:rPr>
          <w:rFonts w:hint="eastAsia"/>
          <w:color w:val="333333"/>
          <w:sz w:val="24"/>
          <w:szCs w:val="24"/>
          <w:highlight w:val="none"/>
          <w:lang w:val="en-US" w:eastAsia="zh-CN"/>
        </w:rPr>
        <w:t>300</w:t>
      </w:r>
      <w:r>
        <w:rPr>
          <w:rFonts w:hint="eastAsia"/>
          <w:color w:val="333333"/>
          <w:sz w:val="24"/>
          <w:szCs w:val="24"/>
          <w:highlight w:val="none"/>
        </w:rPr>
        <w:t xml:space="preserve">元，售后不退，购买成功方为报名成功。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w:t>
      </w:r>
      <w:r>
        <w:rPr>
          <w:rFonts w:hint="eastAsia"/>
          <w:color w:val="333333"/>
          <w:sz w:val="24"/>
          <w:szCs w:val="24"/>
          <w:highlight w:val="none"/>
          <w:lang w:val="en-US" w:eastAsia="zh-CN"/>
        </w:rPr>
        <w:t>.</w:t>
      </w:r>
      <w:r>
        <w:rPr>
          <w:rFonts w:hint="eastAsia"/>
          <w:color w:val="333333"/>
          <w:sz w:val="24"/>
          <w:szCs w:val="24"/>
          <w:highlight w:val="none"/>
        </w:rPr>
        <w:t>登陆平台下载电子招标文件。下载者首次登陆平台前，须前往平台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w:t>
      </w:r>
      <w:r>
        <w:rPr>
          <w:rFonts w:hint="eastAsia"/>
          <w:color w:val="333333"/>
          <w:sz w:val="24"/>
          <w:szCs w:val="24"/>
          <w:highlight w:val="none"/>
          <w:lang w:val="en-US" w:eastAsia="zh-CN"/>
        </w:rPr>
        <w:t>.</w:t>
      </w:r>
      <w:r>
        <w:rPr>
          <w:rFonts w:hint="eastAsia"/>
          <w:color w:val="333333"/>
          <w:sz w:val="24"/>
          <w:szCs w:val="24"/>
          <w:highlight w:val="none"/>
          <w:lang w:eastAsia="zh-CN"/>
        </w:rPr>
        <w:t>投标人</w:t>
      </w:r>
      <w:r>
        <w:rPr>
          <w:rFonts w:hint="eastAsia"/>
          <w:color w:val="333333"/>
          <w:sz w:val="24"/>
          <w:szCs w:val="24"/>
          <w:highlight w:val="none"/>
        </w:rPr>
        <w:t>技术支持热线：400-828-0799（工作时间：9:00-11:30,13:30-19:00）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lang w:eastAsia="zh-CN"/>
        </w:rPr>
        <w:t>投标人</w:t>
      </w:r>
      <w:r>
        <w:rPr>
          <w:rFonts w:hint="eastAsia"/>
          <w:color w:val="333333"/>
          <w:sz w:val="24"/>
          <w:szCs w:val="24"/>
          <w:highlight w:val="none"/>
        </w:rPr>
        <w:t>项目参与操作说明：</w:t>
      </w:r>
      <w:r>
        <w:rPr>
          <w:rFonts w:hint="eastAsia"/>
          <w:color w:val="333333"/>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www.ejy365.com/upload/link/2022/08/30/48e1dd12-5050-4bbf-bfc9-a0d7a037ba1c.pdf 技术支持服务态度不满意投诉热线：400-828-0799转0。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注：本项目主要采取资格后审，能够登记并购买招标文件并不代表资格审查合格，招标人对此不承担任何责任。</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10月14日10</w:t>
      </w:r>
      <w:r>
        <w:rPr>
          <w:rFonts w:hint="eastAsia"/>
          <w:color w:val="333333"/>
          <w:sz w:val="24"/>
          <w:szCs w:val="24"/>
        </w:rPr>
        <w:t>时</w:t>
      </w:r>
      <w:r>
        <w:rPr>
          <w:rFonts w:hint="eastAsia"/>
          <w:color w:val="333333"/>
          <w:sz w:val="24"/>
          <w:szCs w:val="24"/>
          <w:lang w:val="en-US" w:eastAsia="zh-CN"/>
        </w:rPr>
        <w:t>00</w:t>
      </w:r>
      <w:r>
        <w:rPr>
          <w:rFonts w:hint="eastAsia"/>
          <w:color w:val="333333"/>
          <w:sz w:val="24"/>
          <w:szCs w:val="24"/>
        </w:rPr>
        <w:t>分</w:t>
      </w:r>
      <w:r>
        <w:rPr>
          <w:rFonts w:hint="eastAsia"/>
          <w:color w:val="333333"/>
          <w:sz w:val="24"/>
          <w:szCs w:val="24"/>
          <w:lang w:eastAsia="zh-CN"/>
        </w:rPr>
        <w:t>（北京时间）</w:t>
      </w:r>
      <w:r>
        <w:rPr>
          <w:rFonts w:hint="eastAsia"/>
          <w:color w:val="333333"/>
          <w:sz w:val="24"/>
          <w:szCs w:val="24"/>
        </w:rPr>
        <w:t>，逾期</w:t>
      </w:r>
      <w:r>
        <w:rPr>
          <w:rFonts w:hint="eastAsia"/>
          <w:color w:val="333333"/>
          <w:sz w:val="24"/>
          <w:szCs w:val="24"/>
          <w:lang w:eastAsia="zh-CN"/>
        </w:rPr>
        <w:t>送达</w:t>
      </w:r>
      <w:r>
        <w:rPr>
          <w:rFonts w:hint="eastAsia"/>
          <w:color w:val="333333"/>
          <w:sz w:val="24"/>
          <w:szCs w:val="24"/>
        </w:rPr>
        <w:t>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w:t>
      </w:r>
      <w:r>
        <w:rPr>
          <w:rFonts w:hint="eastAsia"/>
          <w:color w:val="333333"/>
          <w:sz w:val="24"/>
          <w:szCs w:val="24"/>
          <w:lang w:eastAsia="zh-CN"/>
        </w:rPr>
        <w:t>开标时间</w:t>
      </w:r>
      <w:r>
        <w:rPr>
          <w:rFonts w:hint="eastAsia"/>
          <w:color w:val="333333"/>
          <w:sz w:val="24"/>
          <w:szCs w:val="24"/>
        </w:rPr>
        <w:t>：2024年10月</w:t>
      </w:r>
      <w:r>
        <w:rPr>
          <w:rFonts w:hint="eastAsia"/>
          <w:color w:val="333333"/>
          <w:sz w:val="24"/>
          <w:szCs w:val="24"/>
          <w:lang w:val="en-US" w:eastAsia="zh-CN"/>
        </w:rPr>
        <w:t>14</w:t>
      </w:r>
      <w:r>
        <w:rPr>
          <w:rFonts w:hint="eastAsia"/>
          <w:color w:val="333333"/>
          <w:sz w:val="24"/>
          <w:szCs w:val="24"/>
        </w:rPr>
        <w:t>日</w:t>
      </w:r>
      <w:r>
        <w:rPr>
          <w:rFonts w:hint="eastAsia"/>
          <w:color w:val="333333"/>
          <w:sz w:val="24"/>
          <w:szCs w:val="24"/>
          <w:lang w:val="en-US" w:eastAsia="zh-CN"/>
        </w:rPr>
        <w:t>10</w:t>
      </w:r>
      <w:r>
        <w:rPr>
          <w:rFonts w:hint="eastAsia"/>
          <w:color w:val="333333"/>
          <w:sz w:val="24"/>
          <w:szCs w:val="24"/>
        </w:rPr>
        <w:t>时</w:t>
      </w:r>
      <w:r>
        <w:rPr>
          <w:rFonts w:hint="eastAsia"/>
          <w:color w:val="333333"/>
          <w:sz w:val="24"/>
          <w:szCs w:val="24"/>
          <w:lang w:val="en-US" w:eastAsia="zh-CN"/>
        </w:rPr>
        <w:t>00</w:t>
      </w:r>
      <w:r>
        <w:rPr>
          <w:rFonts w:hint="eastAsia"/>
          <w:color w:val="333333"/>
          <w:sz w:val="24"/>
          <w:szCs w:val="24"/>
        </w:rPr>
        <w:t>分</w:t>
      </w:r>
      <w:r>
        <w:rPr>
          <w:rFonts w:hint="eastAsia"/>
          <w:color w:val="333333"/>
          <w:sz w:val="24"/>
          <w:szCs w:val="24"/>
          <w:lang w:eastAsia="zh-CN"/>
        </w:rPr>
        <w:t>（北京时间）</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3、</w:t>
      </w:r>
      <w:r>
        <w:rPr>
          <w:rFonts w:hint="eastAsia"/>
          <w:color w:val="333333"/>
          <w:sz w:val="24"/>
          <w:szCs w:val="24"/>
          <w:lang w:eastAsia="zh-CN"/>
        </w:rPr>
        <w:t>开标地点：连云港市海州区学院路8号教学楼409室</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pPr>
        <w:spacing w:line="360" w:lineRule="auto"/>
        <w:rPr>
          <w:b/>
          <w:color w:val="333333"/>
          <w:sz w:val="24"/>
          <w:szCs w:val="24"/>
        </w:rPr>
      </w:pPr>
      <w:bookmarkStart w:id="12" w:name="OLE_LINK6"/>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5个工作日</w:t>
      </w:r>
      <w:r>
        <w:rPr>
          <w:rFonts w:hint="eastAsia"/>
          <w:color w:val="333333"/>
          <w:sz w:val="24"/>
          <w:szCs w:val="24"/>
        </w:rPr>
        <w:t>。</w:t>
      </w:r>
    </w:p>
    <w:bookmarkEnd w:id="12"/>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正本</w:t>
      </w:r>
      <w:r>
        <w:rPr>
          <w:rFonts w:hint="eastAsia"/>
          <w:color w:val="333333"/>
          <w:sz w:val="24"/>
          <w:szCs w:val="24"/>
          <w:highlight w:val="none"/>
          <w:lang w:val="en-US" w:eastAsia="zh-CN"/>
        </w:rPr>
        <w:t>1</w:t>
      </w:r>
      <w:r>
        <w:rPr>
          <w:rFonts w:hint="eastAsia"/>
          <w:color w:val="333333"/>
          <w:sz w:val="24"/>
          <w:szCs w:val="24"/>
          <w:highlight w:val="none"/>
          <w:lang w:eastAsia="zh-CN"/>
        </w:rPr>
        <w:t>份，副本</w:t>
      </w:r>
      <w:r>
        <w:rPr>
          <w:rFonts w:hint="eastAsia"/>
          <w:color w:val="333333"/>
          <w:sz w:val="24"/>
          <w:szCs w:val="24"/>
          <w:highlight w:val="none"/>
          <w:lang w:val="en-US" w:eastAsia="zh-CN"/>
        </w:rPr>
        <w:t>2份，电子扫描件1份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w:t>
      </w:r>
      <w:bookmarkStart w:id="13" w:name="_GoBack"/>
      <w:bookmarkEnd w:id="13"/>
      <w:r>
        <w:rPr>
          <w:rFonts w:hint="eastAsia"/>
          <w:b/>
          <w:bCs/>
          <w:color w:val="333333"/>
          <w:sz w:val="24"/>
          <w:szCs w:val="24"/>
        </w:rPr>
        <w:t>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2.1投标保证金的形式：电汇。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2.2投标保证金的金额：人民币拾万元整（￥100000.00元整）。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2.3在保证金缴纳截止日期之前，通过会员注册账号将保证金转入对应的保证金账户中；保证金收款账户名称、收款开户行、收款账号等信息详见【网上报名】中的‘报名回执’，每个项目的保证金账号都不一样，请仔细核对，不要汇错账号；保证金有效以e交易系统到账时间为准（e交易系统到账时间可能晚于银行到账时间，为确保及时到账请提前准备并优先选择同行网银或网点操作）。采购代理机构委托江苏易交易信息科技有限公司和中国工商银行南京大方巷支行办理投标保证金收、退、转及对账、结算等相关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2.4投标保证金必须从企业基本户中汇出，以个人、企业的办事处、分公司、子公司名义或从他人账户、投标人企业的其他账户缴纳的投标保证金无效。退还保证金应退至投标企业的法人基本存款账户。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lang w:val="en-US" w:eastAsia="zh-CN"/>
        </w:rPr>
        <w:t>2.5所有投标人投标保证金必须在投标截止时间前到帐，否则采购人有权拒绝其投标。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招标代理机构：江苏省设备成套股份有限公司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color w:val="333333"/>
          <w:sz w:val="24"/>
          <w:szCs w:val="24"/>
          <w:lang w:val="en-US" w:eastAsia="zh-CN"/>
        </w:rPr>
      </w:pPr>
      <w:r>
        <w:rPr>
          <w:rFonts w:hint="eastAsia"/>
          <w:color w:val="333333"/>
          <w:sz w:val="24"/>
          <w:szCs w:val="24"/>
          <w:lang w:val="en-US" w:eastAsia="zh-CN"/>
        </w:rPr>
        <w:t>地址：连云港市海州区学院路8号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color w:val="333333"/>
          <w:sz w:val="24"/>
          <w:szCs w:val="24"/>
          <w:lang w:val="en-US" w:eastAsia="zh-CN"/>
        </w:rPr>
      </w:pPr>
      <w:r>
        <w:rPr>
          <w:rFonts w:hint="default"/>
          <w:color w:val="333333"/>
          <w:sz w:val="24"/>
          <w:szCs w:val="24"/>
          <w:lang w:val="en-US" w:eastAsia="zh-CN"/>
        </w:rPr>
        <w:t>联系人：</w:t>
      </w:r>
      <w:r>
        <w:rPr>
          <w:rFonts w:hint="eastAsia"/>
          <w:color w:val="333333"/>
          <w:sz w:val="24"/>
          <w:szCs w:val="24"/>
          <w:lang w:val="en-US" w:eastAsia="zh-CN"/>
        </w:rPr>
        <w:t>闫</w:t>
      </w:r>
      <w:r>
        <w:rPr>
          <w:rFonts w:hint="default"/>
          <w:color w:val="333333"/>
          <w:sz w:val="24"/>
          <w:szCs w:val="24"/>
          <w:lang w:val="en-US" w:eastAsia="zh-CN"/>
        </w:rPr>
        <w:t>工</w:t>
      </w:r>
      <w:r>
        <w:rPr>
          <w:rFonts w:hint="eastAsia"/>
          <w:color w:val="333333"/>
          <w:sz w:val="24"/>
          <w:szCs w:val="24"/>
          <w:lang w:val="en-US" w:eastAsia="zh-CN"/>
        </w:rPr>
        <w:t xml:space="preserve">     电  话：0518-85402919</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贺通华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19901555557</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jFkMDEwNTM5MDY3NmIzZDJlYjA4YmNhNmRmNmIifQ=="/>
  </w:docVars>
  <w:rsids>
    <w:rsidRoot w:val="00000000"/>
    <w:rsid w:val="125210B4"/>
    <w:rsid w:val="12852CEC"/>
    <w:rsid w:val="43596404"/>
    <w:rsid w:val="602757A9"/>
    <w:rsid w:val="649263E2"/>
    <w:rsid w:val="7B1860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1"/>
    <w:qFormat/>
    <w:uiPriority w:val="0"/>
    <w:pPr>
      <w:keepNext/>
      <w:keepLines/>
      <w:spacing w:before="260" w:after="260" w:line="416" w:lineRule="auto"/>
      <w:outlineLvl w:val="2"/>
    </w:pPr>
    <w:rPr>
      <w:rFonts w:ascii="Calibri" w:hAnsi="Calibri"/>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0"/>
    <w:pPr>
      <w:spacing w:after="120"/>
      <w:ind w:left="420" w:leftChars="200"/>
    </w:pPr>
    <w:rPr>
      <w:kern w:val="0"/>
      <w:sz w:val="20"/>
      <w:szCs w:val="24"/>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First Indent 2"/>
    <w:basedOn w:val="4"/>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2318</Words>
  <Characters>2734</Characters>
  <Lines>0</Lines>
  <Paragraphs>0</Paragraphs>
  <TotalTime>2</TotalTime>
  <ScaleCrop>false</ScaleCrop>
  <LinksUpToDate>false</LinksUpToDate>
  <CharactersWithSpaces>2778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明天会更好</cp:lastModifiedBy>
  <dcterms:modified xsi:type="dcterms:W3CDTF">2024-09-30T07:55:54Z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D11981605BBA45B0A6E50229A47E1764_12</vt:lpwstr>
  </property>
</Properties>
</file>